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D807" w14:textId="77777777" w:rsidR="00936975" w:rsidRDefault="00936975" w:rsidP="00936975">
      <w:pPr>
        <w:jc w:val="center"/>
      </w:pPr>
    </w:p>
    <w:p w14:paraId="64A09B83" w14:textId="77777777" w:rsidR="00936975" w:rsidRDefault="00936975" w:rsidP="00936975">
      <w:pPr>
        <w:jc w:val="center"/>
      </w:pPr>
    </w:p>
    <w:p w14:paraId="28C2907D" w14:textId="74620231" w:rsidR="00CB79FF" w:rsidRDefault="00936975" w:rsidP="00936975">
      <w:pPr>
        <w:jc w:val="center"/>
      </w:pPr>
      <w:r>
        <w:rPr>
          <w:noProof/>
        </w:rPr>
        <w:drawing>
          <wp:inline distT="0" distB="0" distL="0" distR="0" wp14:anchorId="20BABB01" wp14:editId="64BC4595">
            <wp:extent cx="5173062" cy="17400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3364" cy="1753646"/>
                    </a:xfrm>
                    <a:prstGeom prst="rect">
                      <a:avLst/>
                    </a:prstGeom>
                    <a:noFill/>
                    <a:ln>
                      <a:noFill/>
                    </a:ln>
                  </pic:spPr>
                </pic:pic>
              </a:graphicData>
            </a:graphic>
          </wp:inline>
        </w:drawing>
      </w:r>
    </w:p>
    <w:p w14:paraId="6EFB039D" w14:textId="2EC69AF1" w:rsidR="00141B44" w:rsidRDefault="00141B44" w:rsidP="00936975">
      <w:pPr>
        <w:jc w:val="center"/>
      </w:pPr>
    </w:p>
    <w:p w14:paraId="1432E19A" w14:textId="77777777" w:rsidR="00141B44" w:rsidRDefault="00141B44" w:rsidP="00936975">
      <w:pPr>
        <w:jc w:val="center"/>
      </w:pPr>
    </w:p>
    <w:p w14:paraId="0643BB21" w14:textId="70227AF5" w:rsidR="00936975" w:rsidRPr="00141B44" w:rsidRDefault="00936975" w:rsidP="00936975">
      <w:pPr>
        <w:jc w:val="center"/>
        <w:rPr>
          <w:b/>
          <w:bCs/>
          <w:sz w:val="34"/>
          <w:szCs w:val="34"/>
        </w:rPr>
      </w:pPr>
      <w:r w:rsidRPr="71EF4E65">
        <w:rPr>
          <w:b/>
          <w:bCs/>
          <w:sz w:val="34"/>
          <w:szCs w:val="34"/>
        </w:rPr>
        <w:t>INFRASTRUCTURE, HOUSING AND ENVIRONMENT</w:t>
      </w:r>
    </w:p>
    <w:p w14:paraId="5BBA1983" w14:textId="5F789D32" w:rsidR="71EF4E65" w:rsidRDefault="71EF4E65" w:rsidP="71EF4E65">
      <w:pPr>
        <w:jc w:val="center"/>
        <w:rPr>
          <w:rFonts w:eastAsia="Calibri"/>
          <w:b/>
          <w:bCs/>
          <w:szCs w:val="24"/>
        </w:rPr>
      </w:pPr>
    </w:p>
    <w:p w14:paraId="60597C8E" w14:textId="41FDDE1A" w:rsidR="71EF4E65" w:rsidRDefault="71EF4E65" w:rsidP="71EF4E65">
      <w:pPr>
        <w:jc w:val="center"/>
        <w:rPr>
          <w:rFonts w:eastAsia="Calibri"/>
          <w:b/>
          <w:bCs/>
          <w:szCs w:val="24"/>
        </w:rPr>
      </w:pPr>
    </w:p>
    <w:p w14:paraId="467190AB" w14:textId="2AD6347F" w:rsidR="00936975" w:rsidRPr="00105CF6" w:rsidRDefault="00B61141" w:rsidP="00936975">
      <w:pPr>
        <w:jc w:val="center"/>
        <w:rPr>
          <w:b/>
          <w:bCs/>
          <w:sz w:val="56"/>
          <w:szCs w:val="56"/>
        </w:rPr>
      </w:pPr>
      <w:r>
        <w:rPr>
          <w:b/>
          <w:bCs/>
          <w:sz w:val="56"/>
          <w:szCs w:val="56"/>
        </w:rPr>
        <w:t xml:space="preserve">HIGHWAY </w:t>
      </w:r>
      <w:r w:rsidR="54739819" w:rsidRPr="71EF4E65">
        <w:rPr>
          <w:b/>
          <w:bCs/>
          <w:sz w:val="56"/>
          <w:szCs w:val="56"/>
        </w:rPr>
        <w:t>ELECTION ADVERTISING GUIDLINES</w:t>
      </w:r>
    </w:p>
    <w:p w14:paraId="04E9902C" w14:textId="13F6216D" w:rsidR="00105CF6" w:rsidRPr="00141B44" w:rsidRDefault="00023ECA" w:rsidP="00936975">
      <w:pPr>
        <w:jc w:val="center"/>
        <w:rPr>
          <w:b/>
          <w:bCs/>
          <w:sz w:val="57"/>
          <w:szCs w:val="57"/>
        </w:rPr>
      </w:pPr>
      <w:r>
        <w:rPr>
          <w:b/>
          <w:bCs/>
          <w:sz w:val="57"/>
          <w:szCs w:val="57"/>
        </w:rPr>
        <w:t>May</w:t>
      </w:r>
      <w:r w:rsidR="54739819" w:rsidRPr="71EF4E65">
        <w:rPr>
          <w:b/>
          <w:bCs/>
          <w:sz w:val="57"/>
          <w:szCs w:val="57"/>
        </w:rPr>
        <w:t xml:space="preserve"> 2022</w:t>
      </w:r>
    </w:p>
    <w:p w14:paraId="08C04C88" w14:textId="6BDD7254" w:rsidR="00936975" w:rsidRDefault="00936975" w:rsidP="46357E64">
      <w:pPr>
        <w:pStyle w:val="Heading1"/>
        <w:jc w:val="center"/>
        <w:rPr>
          <w:b/>
          <w:bCs/>
          <w:szCs w:val="36"/>
        </w:rPr>
      </w:pPr>
    </w:p>
    <w:p w14:paraId="7FCC473E" w14:textId="7CA91D60" w:rsidR="71EF4E65" w:rsidRDefault="71EF4E65">
      <w:r>
        <w:br w:type="page"/>
      </w:r>
    </w:p>
    <w:p w14:paraId="3673BF43" w14:textId="2754D1A6" w:rsidR="00FD7BCD" w:rsidRDefault="490ED4AE" w:rsidP="00135D47">
      <w:pPr>
        <w:pStyle w:val="Heading1"/>
      </w:pPr>
      <w:bookmarkStart w:id="0" w:name="_Toc97056963"/>
      <w:r>
        <w:lastRenderedPageBreak/>
        <w:t>Introduction</w:t>
      </w:r>
      <w:bookmarkEnd w:id="0"/>
    </w:p>
    <w:p w14:paraId="7CC170B8" w14:textId="4F50E264" w:rsidR="00CD6920" w:rsidRDefault="109DB6BF" w:rsidP="17F29808">
      <w:pPr>
        <w:rPr>
          <w:rFonts w:eastAsia="Calibri"/>
        </w:rPr>
      </w:pPr>
      <w:r>
        <w:t>Under the</w:t>
      </w:r>
      <w:r w:rsidRPr="17F29808">
        <w:rPr>
          <w:rFonts w:eastAsia="Calibri"/>
        </w:rPr>
        <w:t xml:space="preserve"> ‘Highways (Jersey) Law 1956’, the Islands highway </w:t>
      </w:r>
      <w:r>
        <w:t xml:space="preserve">authorities </w:t>
      </w:r>
      <w:r w:rsidR="0CEA1E59" w:rsidRPr="17F29808">
        <w:rPr>
          <w:rFonts w:eastAsia="Calibri"/>
        </w:rPr>
        <w:t>(the Minister for Infrastructure (main roads) and Parish Roads Committees (by-roads)</w:t>
      </w:r>
      <w:r w:rsidR="17F29808">
        <w:t xml:space="preserve"> </w:t>
      </w:r>
      <w:r>
        <w:t xml:space="preserve">will accept election advertising above the highway </w:t>
      </w:r>
      <w:r w:rsidRPr="17F29808">
        <w:rPr>
          <w:b/>
          <w:bCs/>
        </w:rPr>
        <w:t>only</w:t>
      </w:r>
      <w:r>
        <w:t xml:space="preserve"> in accordance with these guidelines. </w:t>
      </w:r>
      <w:r w:rsidRPr="17F29808">
        <w:rPr>
          <w:rFonts w:eastAsia="Calibri"/>
        </w:rPr>
        <w:t>If these guidelines are not complied with, consideration may be given as to whether an offence has been committed.</w:t>
      </w:r>
    </w:p>
    <w:p w14:paraId="63A674F7" w14:textId="40B7979E" w:rsidR="00D36233" w:rsidRDefault="72A99534" w:rsidP="17F29808">
      <w:pPr>
        <w:rPr>
          <w:rFonts w:eastAsia="Calibri"/>
        </w:rPr>
      </w:pPr>
      <w:r w:rsidRPr="17F29808">
        <w:rPr>
          <w:rFonts w:eastAsia="Calibri"/>
        </w:rPr>
        <w:t>These guidelines apply to election candidate</w:t>
      </w:r>
      <w:r w:rsidR="5C5A308B" w:rsidRPr="17F29808">
        <w:rPr>
          <w:rFonts w:eastAsia="Calibri"/>
        </w:rPr>
        <w:t>s</w:t>
      </w:r>
      <w:r w:rsidRPr="17F29808">
        <w:rPr>
          <w:rFonts w:eastAsia="Calibri"/>
        </w:rPr>
        <w:t xml:space="preserve"> and to political parties participating in a public election </w:t>
      </w:r>
      <w:r w:rsidR="5C66EBF9">
        <w:t xml:space="preserve">and any person acting </w:t>
      </w:r>
      <w:r w:rsidR="4E1EE623">
        <w:t xml:space="preserve">with their express or implied consent. </w:t>
      </w:r>
    </w:p>
    <w:p w14:paraId="641D229B" w14:textId="4E4AA5A9" w:rsidR="007D7DEC" w:rsidRDefault="0989E449" w:rsidP="0043300D">
      <w:r>
        <w:t>These</w:t>
      </w:r>
      <w:r w:rsidR="43AF640D">
        <w:t xml:space="preserve"> guidelines consider dates, timings,</w:t>
      </w:r>
      <w:r>
        <w:t xml:space="preserve"> type of material,</w:t>
      </w:r>
      <w:r w:rsidR="43AF640D">
        <w:t xml:space="preserve"> location, placement, maintenance and dismantling of election </w:t>
      </w:r>
      <w:r>
        <w:t>advertising</w:t>
      </w:r>
      <w:r w:rsidR="43AF640D">
        <w:t xml:space="preserve"> on or above the highway. The</w:t>
      </w:r>
      <w:r w:rsidR="0590F3FE">
        <w:t xml:space="preserve"> guidelines are based on </w:t>
      </w:r>
      <w:r w:rsidR="00061BA4">
        <w:t>safe</w:t>
      </w:r>
      <w:r w:rsidR="0590F3FE">
        <w:t xml:space="preserve"> practice </w:t>
      </w:r>
      <w:r w:rsidR="398A8175">
        <w:t xml:space="preserve">with the aim of protecting </w:t>
      </w:r>
      <w:r w:rsidR="008C5BC9">
        <w:t>all road users</w:t>
      </w:r>
      <w:r w:rsidR="398A8175">
        <w:t>.</w:t>
      </w:r>
    </w:p>
    <w:p w14:paraId="668400BE" w14:textId="2371F6B8" w:rsidR="004E50D3" w:rsidRPr="00663595" w:rsidRDefault="0655CF83" w:rsidP="17F29808">
      <w:r>
        <w:t xml:space="preserve">Access to roundabouts for the use of </w:t>
      </w:r>
      <w:r w:rsidR="15088F39">
        <w:t xml:space="preserve">election </w:t>
      </w:r>
      <w:r>
        <w:t xml:space="preserve">advertising is </w:t>
      </w:r>
      <w:r w:rsidR="124964DF">
        <w:t xml:space="preserve">strictly </w:t>
      </w:r>
      <w:r w:rsidR="109DB6BF">
        <w:t xml:space="preserve">regulated </w:t>
      </w:r>
      <w:r w:rsidR="6AC5A6FC">
        <w:t>by the Minister for Infrastructure</w:t>
      </w:r>
      <w:r w:rsidR="17F29808">
        <w:t xml:space="preserve"> </w:t>
      </w:r>
      <w:r w:rsidR="6CB46594">
        <w:t>(</w:t>
      </w:r>
      <w:r w:rsidR="6C712EF3">
        <w:t xml:space="preserve">see </w:t>
      </w:r>
      <w:r w:rsidR="6CB46594">
        <w:t>further guidance on roundabouts below)</w:t>
      </w:r>
      <w:r w:rsidR="0BD9D03B">
        <w:t>.</w:t>
      </w:r>
      <w:r w:rsidR="6AC5A6FC">
        <w:t xml:space="preserve"> </w:t>
      </w:r>
    </w:p>
    <w:p w14:paraId="4D04A418" w14:textId="77777777" w:rsidR="008C5E10" w:rsidRDefault="008C5E10">
      <w:pPr>
        <w:rPr>
          <w:color w:val="FF0000"/>
        </w:rPr>
      </w:pPr>
    </w:p>
    <w:p w14:paraId="24B96B2F" w14:textId="0366744F" w:rsidR="00624B40" w:rsidRDefault="00624B40">
      <w:pPr>
        <w:rPr>
          <w:color w:val="FF0000"/>
        </w:rPr>
      </w:pPr>
      <w:r>
        <w:rPr>
          <w:color w:val="FF0000"/>
        </w:rPr>
        <w:br w:type="page"/>
      </w:r>
    </w:p>
    <w:p w14:paraId="0C88B020" w14:textId="77777777" w:rsidR="00FD7BCD" w:rsidRPr="00FD7BCD" w:rsidRDefault="00FD7BCD">
      <w:pPr>
        <w:rPr>
          <w:color w:val="FF0000"/>
        </w:rPr>
      </w:pPr>
    </w:p>
    <w:p w14:paraId="6FCAE299" w14:textId="4D3A379E" w:rsidR="00795A9F" w:rsidRDefault="00D0275C" w:rsidP="00795A9F">
      <w:pPr>
        <w:pStyle w:val="Heading1"/>
      </w:pPr>
      <w:bookmarkStart w:id="1" w:name="_Toc97056968"/>
      <w:r>
        <w:t xml:space="preserve">General </w:t>
      </w:r>
      <w:r w:rsidR="00D36233" w:rsidRPr="00795A9F">
        <w:t>Guidelines</w:t>
      </w:r>
      <w:bookmarkEnd w:id="1"/>
      <w:r w:rsidR="00D36233" w:rsidRPr="00795A9F">
        <w:t xml:space="preserve"> </w:t>
      </w:r>
    </w:p>
    <w:p w14:paraId="1ACE9CEA" w14:textId="37A3EF49" w:rsidR="00624B40" w:rsidRDefault="00795A9F" w:rsidP="00120D28">
      <w:r>
        <w:t xml:space="preserve">The below list forms the guidelines </w:t>
      </w:r>
      <w:r w:rsidR="00D36233">
        <w:t>for</w:t>
      </w:r>
      <w:r w:rsidR="004025E8">
        <w:t xml:space="preserve"> elect</w:t>
      </w:r>
      <w:r w:rsidR="007C0A13">
        <w:t>ion advertising</w:t>
      </w:r>
      <w:r w:rsidR="004025E8">
        <w:t xml:space="preserve"> </w:t>
      </w:r>
      <w:r w:rsidR="00120D28">
        <w:t xml:space="preserve">on or </w:t>
      </w:r>
      <w:r w:rsidR="000777B4">
        <w:t xml:space="preserve">above </w:t>
      </w:r>
      <w:r w:rsidR="00763425">
        <w:t>t</w:t>
      </w:r>
      <w:r w:rsidR="00120D28">
        <w:t>he highway</w:t>
      </w:r>
      <w:r w:rsidR="00D36233">
        <w:t>:</w:t>
      </w:r>
    </w:p>
    <w:p w14:paraId="1114DB34" w14:textId="075ADF43" w:rsidR="004025E8" w:rsidRPr="00243521" w:rsidRDefault="65A8421B" w:rsidP="17F29808">
      <w:pPr>
        <w:pStyle w:val="ListParagraph"/>
        <w:numPr>
          <w:ilvl w:val="0"/>
          <w:numId w:val="4"/>
        </w:numPr>
        <w:spacing w:after="0" w:line="240" w:lineRule="auto"/>
        <w:rPr>
          <w:rFonts w:asciiTheme="minorHAnsi" w:eastAsiaTheme="minorEastAsia" w:hAnsiTheme="minorHAnsi"/>
          <w:sz w:val="22"/>
        </w:rPr>
      </w:pPr>
      <w:r w:rsidRPr="00243521">
        <w:rPr>
          <w:sz w:val="22"/>
        </w:rPr>
        <w:t xml:space="preserve">Electoral advertising material must not be displayed until the Jersey Electoral </w:t>
      </w:r>
      <w:r w:rsidR="578B7030" w:rsidRPr="00243521">
        <w:rPr>
          <w:sz w:val="22"/>
        </w:rPr>
        <w:t xml:space="preserve">Authority </w:t>
      </w:r>
      <w:r w:rsidRPr="00243521">
        <w:rPr>
          <w:sz w:val="22"/>
        </w:rPr>
        <w:t xml:space="preserve">has published a list of </w:t>
      </w:r>
      <w:r w:rsidR="6AC5A6FC" w:rsidRPr="00243521">
        <w:rPr>
          <w:sz w:val="22"/>
        </w:rPr>
        <w:t>the candidates in the election.</w:t>
      </w:r>
    </w:p>
    <w:p w14:paraId="17EB26CE" w14:textId="77777777" w:rsidR="00C51690" w:rsidRPr="00120D28" w:rsidRDefault="00C51690" w:rsidP="17F29808">
      <w:pPr>
        <w:spacing w:after="0" w:line="240" w:lineRule="auto"/>
        <w:rPr>
          <w:rFonts w:eastAsia="Calibri"/>
          <w:szCs w:val="24"/>
        </w:rPr>
      </w:pPr>
    </w:p>
    <w:p w14:paraId="47ED3F5E" w14:textId="33B9F99A" w:rsidR="00C51690" w:rsidRPr="00120D28" w:rsidRDefault="6E175EF8" w:rsidP="17F29808">
      <w:pPr>
        <w:pStyle w:val="ListParagraph"/>
        <w:numPr>
          <w:ilvl w:val="0"/>
          <w:numId w:val="4"/>
        </w:numPr>
        <w:spacing w:after="0" w:line="240" w:lineRule="auto"/>
        <w:rPr>
          <w:rFonts w:asciiTheme="minorHAnsi" w:eastAsiaTheme="minorEastAsia" w:hAnsiTheme="minorHAnsi"/>
          <w:sz w:val="22"/>
        </w:rPr>
      </w:pPr>
      <w:r w:rsidRPr="17F29808">
        <w:rPr>
          <w:sz w:val="22"/>
        </w:rPr>
        <w:t>Electoral candidates</w:t>
      </w:r>
      <w:r w:rsidR="479A8A0A" w:rsidRPr="17F29808">
        <w:rPr>
          <w:sz w:val="22"/>
        </w:rPr>
        <w:t>’</w:t>
      </w:r>
      <w:r w:rsidRPr="17F29808">
        <w:rPr>
          <w:sz w:val="22"/>
        </w:rPr>
        <w:t xml:space="preserve"> election advertising material may be displayed from the date of the JEA’s candidate announcement (</w:t>
      </w:r>
      <w:r w:rsidR="6AC5A6FC" w:rsidRPr="17F29808">
        <w:rPr>
          <w:sz w:val="22"/>
        </w:rPr>
        <w:t xml:space="preserve">this is expected to be </w:t>
      </w:r>
      <w:r w:rsidRPr="17F29808">
        <w:rPr>
          <w:sz w:val="22"/>
        </w:rPr>
        <w:t>Wednesday 18th May in the case of the 2022 general election) and shall be removed within two days after the election date</w:t>
      </w:r>
      <w:r w:rsidR="6AC5A6FC" w:rsidRPr="17F29808">
        <w:rPr>
          <w:sz w:val="22"/>
        </w:rPr>
        <w:t xml:space="preserve"> on 24th June 2022</w:t>
      </w:r>
      <w:r w:rsidRPr="17F29808">
        <w:rPr>
          <w:sz w:val="22"/>
        </w:rPr>
        <w:t xml:space="preserve">. </w:t>
      </w:r>
    </w:p>
    <w:p w14:paraId="0833C69D" w14:textId="77777777" w:rsidR="00C51690" w:rsidRPr="00120D28" w:rsidRDefault="00C51690" w:rsidP="17F29808">
      <w:pPr>
        <w:spacing w:after="0" w:line="240" w:lineRule="auto"/>
        <w:rPr>
          <w:rFonts w:eastAsia="Calibri"/>
          <w:szCs w:val="24"/>
        </w:rPr>
      </w:pPr>
    </w:p>
    <w:p w14:paraId="7A14DE57" w14:textId="00F05B62" w:rsidR="00105CF6" w:rsidRPr="00120D28" w:rsidRDefault="61799260" w:rsidP="17F29808">
      <w:pPr>
        <w:pStyle w:val="ListParagraph"/>
        <w:numPr>
          <w:ilvl w:val="0"/>
          <w:numId w:val="4"/>
        </w:numPr>
        <w:spacing w:after="0" w:line="240" w:lineRule="auto"/>
        <w:rPr>
          <w:rFonts w:asciiTheme="minorHAnsi" w:eastAsiaTheme="minorEastAsia" w:hAnsiTheme="minorHAnsi"/>
          <w:sz w:val="22"/>
        </w:rPr>
      </w:pPr>
      <w:r w:rsidRPr="17F29808">
        <w:rPr>
          <w:sz w:val="22"/>
        </w:rPr>
        <w:t xml:space="preserve">Political parties’ election advertising may display party election </w:t>
      </w:r>
      <w:r w:rsidR="0EBBD8B6" w:rsidRPr="17F29808">
        <w:rPr>
          <w:sz w:val="22"/>
        </w:rPr>
        <w:t>information</w:t>
      </w:r>
      <w:r w:rsidRPr="17F29808">
        <w:rPr>
          <w:sz w:val="22"/>
        </w:rPr>
        <w:t xml:space="preserve"> from a date which is four months before the election poll and must be removed within two days after the election date</w:t>
      </w:r>
      <w:r w:rsidR="6AC5A6FC" w:rsidRPr="17F29808">
        <w:rPr>
          <w:sz w:val="22"/>
        </w:rPr>
        <w:t>, 24th June 2022</w:t>
      </w:r>
      <w:r w:rsidRPr="17F29808">
        <w:rPr>
          <w:sz w:val="22"/>
        </w:rPr>
        <w:t xml:space="preserve">. </w:t>
      </w:r>
    </w:p>
    <w:p w14:paraId="0FB6D01F" w14:textId="46C44F0D" w:rsidR="53D64B9C" w:rsidRDefault="53D64B9C" w:rsidP="17F29808">
      <w:pPr>
        <w:spacing w:after="0" w:line="240" w:lineRule="auto"/>
        <w:rPr>
          <w:rFonts w:eastAsia="Calibri"/>
          <w:szCs w:val="24"/>
        </w:rPr>
      </w:pPr>
    </w:p>
    <w:p w14:paraId="76533017" w14:textId="7A6892FB" w:rsidR="00207571" w:rsidRPr="00207571" w:rsidRDefault="61799260" w:rsidP="17F29808">
      <w:pPr>
        <w:pStyle w:val="ListParagraph"/>
        <w:numPr>
          <w:ilvl w:val="0"/>
          <w:numId w:val="4"/>
        </w:numPr>
        <w:spacing w:after="0" w:line="240" w:lineRule="auto"/>
        <w:rPr>
          <w:rFonts w:asciiTheme="minorHAnsi" w:eastAsiaTheme="minorEastAsia" w:hAnsiTheme="minorHAnsi"/>
          <w:sz w:val="22"/>
        </w:rPr>
      </w:pPr>
      <w:r w:rsidRPr="17F29808">
        <w:rPr>
          <w:sz w:val="22"/>
        </w:rPr>
        <w:t xml:space="preserve">Candidates are asked to ensure that during the erecting and dismantling of </w:t>
      </w:r>
      <w:r w:rsidR="3BFE455E" w:rsidRPr="17F29808">
        <w:rPr>
          <w:sz w:val="22"/>
        </w:rPr>
        <w:t xml:space="preserve">election advertising material, </w:t>
      </w:r>
      <w:r w:rsidRPr="17F29808">
        <w:rPr>
          <w:sz w:val="22"/>
        </w:rPr>
        <w:t>thoughtful attention is given to their own safety and that of other road users.</w:t>
      </w:r>
      <w:r w:rsidR="32524441" w:rsidRPr="17F29808">
        <w:rPr>
          <w:sz w:val="22"/>
        </w:rPr>
        <w:t xml:space="preserve"> </w:t>
      </w:r>
      <w:r w:rsidR="5C5A308B" w:rsidRPr="17F29808">
        <w:rPr>
          <w:sz w:val="22"/>
        </w:rPr>
        <w:t>It is advised that</w:t>
      </w:r>
      <w:r w:rsidR="32524441" w:rsidRPr="17F29808">
        <w:rPr>
          <w:sz w:val="22"/>
        </w:rPr>
        <w:t xml:space="preserve"> high visibility clothing</w:t>
      </w:r>
      <w:r w:rsidR="5C5A308B" w:rsidRPr="17F29808">
        <w:rPr>
          <w:sz w:val="22"/>
        </w:rPr>
        <w:t xml:space="preserve"> is </w:t>
      </w:r>
      <w:proofErr w:type="gramStart"/>
      <w:r w:rsidR="5C5A308B" w:rsidRPr="17F29808">
        <w:rPr>
          <w:sz w:val="22"/>
        </w:rPr>
        <w:t>used</w:t>
      </w:r>
      <w:proofErr w:type="gramEnd"/>
      <w:r w:rsidR="32524441" w:rsidRPr="17F29808">
        <w:rPr>
          <w:sz w:val="22"/>
        </w:rPr>
        <w:t xml:space="preserve"> and a second person </w:t>
      </w:r>
      <w:r w:rsidR="5C5A308B" w:rsidRPr="17F29808">
        <w:rPr>
          <w:sz w:val="22"/>
        </w:rPr>
        <w:t xml:space="preserve">is present </w:t>
      </w:r>
      <w:r w:rsidR="32524441" w:rsidRPr="17F29808">
        <w:rPr>
          <w:sz w:val="22"/>
        </w:rPr>
        <w:t xml:space="preserve">to keep an eye on traffic. Daylight hours during a low traffic period are preferable. </w:t>
      </w:r>
    </w:p>
    <w:p w14:paraId="680C70DE" w14:textId="77777777" w:rsidR="007658F3" w:rsidRPr="007658F3" w:rsidRDefault="007658F3" w:rsidP="007658F3">
      <w:pPr>
        <w:spacing w:after="0" w:line="240" w:lineRule="auto"/>
        <w:rPr>
          <w:rFonts w:asciiTheme="minorHAnsi" w:eastAsiaTheme="minorEastAsia" w:hAnsiTheme="minorHAnsi"/>
          <w:sz w:val="22"/>
        </w:rPr>
      </w:pPr>
    </w:p>
    <w:p w14:paraId="64B4E0DE" w14:textId="77777777" w:rsidR="007658F3" w:rsidRPr="0041072C" w:rsidRDefault="59A765EC" w:rsidP="17F29808">
      <w:pPr>
        <w:numPr>
          <w:ilvl w:val="0"/>
          <w:numId w:val="4"/>
        </w:numPr>
        <w:spacing w:after="0" w:line="240" w:lineRule="auto"/>
        <w:rPr>
          <w:sz w:val="22"/>
        </w:rPr>
      </w:pPr>
      <w:r w:rsidRPr="17F29808">
        <w:rPr>
          <w:sz w:val="22"/>
        </w:rPr>
        <w:t xml:space="preserve">Consideration must be given to the design, colour, and type of advertising material as it may distract or interfere with traffic signs. </w:t>
      </w:r>
    </w:p>
    <w:p w14:paraId="6873EFB5" w14:textId="77777777" w:rsidR="00D36233" w:rsidRPr="00120D28" w:rsidRDefault="00D36233" w:rsidP="0043300D">
      <w:pPr>
        <w:spacing w:after="0" w:line="240" w:lineRule="auto"/>
        <w:rPr>
          <w:sz w:val="22"/>
        </w:rPr>
      </w:pPr>
    </w:p>
    <w:p w14:paraId="3B52B6BF" w14:textId="53BC1CA2" w:rsidR="004025E8" w:rsidRDefault="61799260" w:rsidP="17F29808">
      <w:pPr>
        <w:numPr>
          <w:ilvl w:val="0"/>
          <w:numId w:val="4"/>
        </w:numPr>
        <w:spacing w:after="0" w:line="240" w:lineRule="auto"/>
        <w:rPr>
          <w:sz w:val="22"/>
        </w:rPr>
      </w:pPr>
      <w:r w:rsidRPr="17F29808">
        <w:rPr>
          <w:sz w:val="22"/>
        </w:rPr>
        <w:t>All signage should be clear and concise so that road users can read and understand it with the minimum of effort. Posters should not be smaller than A3 size or larger than 600mm x 450mm, and letter sizes should be no smaller than 35mm (text height).</w:t>
      </w:r>
    </w:p>
    <w:p w14:paraId="0625D49F" w14:textId="77777777" w:rsidR="00B31136" w:rsidRPr="00B31136" w:rsidRDefault="00B31136" w:rsidP="00B31136">
      <w:pPr>
        <w:spacing w:after="0" w:line="240" w:lineRule="auto"/>
        <w:rPr>
          <w:rFonts w:asciiTheme="minorHAnsi" w:eastAsiaTheme="minorEastAsia" w:hAnsiTheme="minorHAnsi"/>
          <w:sz w:val="22"/>
        </w:rPr>
      </w:pPr>
    </w:p>
    <w:p w14:paraId="67080403" w14:textId="0AFCE02A" w:rsidR="006057FF" w:rsidRPr="00A35987" w:rsidRDefault="55CA723E" w:rsidP="17F29808">
      <w:pPr>
        <w:numPr>
          <w:ilvl w:val="0"/>
          <w:numId w:val="4"/>
        </w:numPr>
        <w:spacing w:after="0" w:line="240" w:lineRule="auto"/>
        <w:rPr>
          <w:sz w:val="22"/>
        </w:rPr>
      </w:pPr>
      <w:r w:rsidRPr="17F29808">
        <w:rPr>
          <w:sz w:val="22"/>
        </w:rPr>
        <w:t>Election advertising should be erected so that no part of the sign is less than 7 feet above the level of a footpath</w:t>
      </w:r>
      <w:r w:rsidR="62E6DE80" w:rsidRPr="17F29808">
        <w:rPr>
          <w:sz w:val="22"/>
        </w:rPr>
        <w:t xml:space="preserve"> and</w:t>
      </w:r>
      <w:r w:rsidR="356F76E7" w:rsidRPr="17F29808">
        <w:rPr>
          <w:sz w:val="22"/>
        </w:rPr>
        <w:t xml:space="preserve"> </w:t>
      </w:r>
      <w:r w:rsidRPr="17F29808">
        <w:rPr>
          <w:sz w:val="22"/>
        </w:rPr>
        <w:t>no less than 1 foot back from the kerb line as per ‘</w:t>
      </w:r>
      <w:r w:rsidR="6AC5A6FC" w:rsidRPr="17F29808">
        <w:rPr>
          <w:sz w:val="22"/>
        </w:rPr>
        <w:t>Article 1(e)’ of the ‘Highway</w:t>
      </w:r>
      <w:r w:rsidR="62E6DE80" w:rsidRPr="17F29808">
        <w:rPr>
          <w:sz w:val="22"/>
        </w:rPr>
        <w:t xml:space="preserve"> </w:t>
      </w:r>
      <w:r w:rsidR="6AC5A6FC" w:rsidRPr="17F29808">
        <w:rPr>
          <w:sz w:val="22"/>
        </w:rPr>
        <w:t>Encroachment (Jersey) Regulations 1957’.</w:t>
      </w:r>
    </w:p>
    <w:p w14:paraId="56990AE2" w14:textId="77777777" w:rsidR="006057FF" w:rsidRPr="006057FF" w:rsidRDefault="006057FF" w:rsidP="006057FF">
      <w:pPr>
        <w:spacing w:after="0" w:line="240" w:lineRule="auto"/>
        <w:rPr>
          <w:sz w:val="22"/>
        </w:rPr>
      </w:pPr>
    </w:p>
    <w:p w14:paraId="5D759461" w14:textId="25B17A1C" w:rsidR="006057FF" w:rsidRDefault="541484C4" w:rsidP="17F29808">
      <w:pPr>
        <w:pStyle w:val="ListParagraph"/>
        <w:numPr>
          <w:ilvl w:val="0"/>
          <w:numId w:val="4"/>
        </w:numPr>
        <w:spacing w:after="0" w:line="240" w:lineRule="auto"/>
        <w:rPr>
          <w:sz w:val="22"/>
        </w:rPr>
      </w:pPr>
      <w:r w:rsidRPr="17F29808">
        <w:rPr>
          <w:sz w:val="22"/>
        </w:rPr>
        <w:t>Election advertising is only permitted on roadsides</w:t>
      </w:r>
      <w:r w:rsidRPr="17F29808">
        <w:rPr>
          <w:b/>
          <w:bCs/>
          <w:sz w:val="22"/>
        </w:rPr>
        <w:t xml:space="preserve">, </w:t>
      </w:r>
      <w:r w:rsidRPr="17F29808">
        <w:rPr>
          <w:sz w:val="22"/>
        </w:rPr>
        <w:t>e.g., attached to posts and lamp columns, provided no existing signage or attachments are obscured. Advertising is explicitly not permitted on or in the vicinity of junctions, pedestrian crossings, at a roundabout and central reservations.</w:t>
      </w:r>
    </w:p>
    <w:p w14:paraId="0F4BABF9" w14:textId="77777777" w:rsidR="006057FF" w:rsidRPr="006057FF" w:rsidRDefault="006057FF" w:rsidP="006057FF">
      <w:pPr>
        <w:spacing w:after="0" w:line="240" w:lineRule="auto"/>
        <w:rPr>
          <w:sz w:val="22"/>
        </w:rPr>
      </w:pPr>
    </w:p>
    <w:p w14:paraId="11E070E8" w14:textId="5189F8B4" w:rsidR="006057FF" w:rsidRPr="006057FF" w:rsidRDefault="541484C4" w:rsidP="17F29808">
      <w:pPr>
        <w:pStyle w:val="ListParagraph"/>
        <w:numPr>
          <w:ilvl w:val="0"/>
          <w:numId w:val="4"/>
        </w:numPr>
        <w:spacing w:after="0" w:line="240" w:lineRule="auto"/>
        <w:rPr>
          <w:sz w:val="22"/>
        </w:rPr>
      </w:pPr>
      <w:r w:rsidRPr="17F29808">
        <w:rPr>
          <w:sz w:val="22"/>
        </w:rPr>
        <w:t>Election advertising must not be attached to safety critical street furniture such as traffic light poles, directional information / regulatory / warning sign poles, or pedestrian barriers.</w:t>
      </w:r>
      <w:r w:rsidRPr="17F29808">
        <w:rPr>
          <w:b/>
          <w:bCs/>
          <w:sz w:val="22"/>
          <w:u w:val="single"/>
        </w:rPr>
        <w:t xml:space="preserve"> </w:t>
      </w:r>
    </w:p>
    <w:p w14:paraId="3516FE1D" w14:textId="77777777" w:rsidR="006057FF" w:rsidRPr="006057FF" w:rsidRDefault="006057FF" w:rsidP="006057FF">
      <w:pPr>
        <w:spacing w:after="0" w:line="240" w:lineRule="auto"/>
        <w:rPr>
          <w:sz w:val="22"/>
        </w:rPr>
      </w:pPr>
    </w:p>
    <w:p w14:paraId="0524922A" w14:textId="3ECA51FB" w:rsidR="006057FF" w:rsidRPr="006057FF" w:rsidRDefault="541484C4" w:rsidP="17F29808">
      <w:pPr>
        <w:numPr>
          <w:ilvl w:val="0"/>
          <w:numId w:val="4"/>
        </w:numPr>
        <w:spacing w:after="0" w:line="240" w:lineRule="auto"/>
        <w:rPr>
          <w:sz w:val="22"/>
        </w:rPr>
      </w:pPr>
      <w:r w:rsidRPr="17F29808">
        <w:rPr>
          <w:sz w:val="22"/>
        </w:rPr>
        <w:t>When erecting election advertising on private land, persons should obtain the agreement of the landowner and ensure that they do not encroach on the highway or footpaths.</w:t>
      </w:r>
    </w:p>
    <w:p w14:paraId="7751AE58" w14:textId="77777777" w:rsidR="009F70C0" w:rsidRPr="00B31136" w:rsidRDefault="009F70C0" w:rsidP="00E62A02">
      <w:pPr>
        <w:spacing w:after="0" w:line="240" w:lineRule="auto"/>
        <w:rPr>
          <w:sz w:val="22"/>
          <w:highlight w:val="yellow"/>
        </w:rPr>
      </w:pPr>
    </w:p>
    <w:p w14:paraId="48153325" w14:textId="0F2DC785" w:rsidR="00B31136" w:rsidRDefault="173DCA99" w:rsidP="17F29808">
      <w:pPr>
        <w:numPr>
          <w:ilvl w:val="0"/>
          <w:numId w:val="4"/>
        </w:numPr>
        <w:spacing w:after="0" w:line="240" w:lineRule="auto"/>
        <w:rPr>
          <w:sz w:val="22"/>
        </w:rPr>
      </w:pPr>
      <w:r w:rsidRPr="17F29808">
        <w:rPr>
          <w:sz w:val="22"/>
        </w:rPr>
        <w:t xml:space="preserve">Election advertising </w:t>
      </w:r>
      <w:r w:rsidR="55CA723E" w:rsidRPr="17F29808">
        <w:rPr>
          <w:sz w:val="22"/>
        </w:rPr>
        <w:t>must be mounted on robust boards which can be securely attached with wires or cable ties to withstand wind force.</w:t>
      </w:r>
    </w:p>
    <w:p w14:paraId="7057E203" w14:textId="77777777" w:rsidR="00B31136" w:rsidRPr="0041072C" w:rsidRDefault="00B31136" w:rsidP="00B31136">
      <w:pPr>
        <w:spacing w:after="0" w:line="240" w:lineRule="auto"/>
        <w:rPr>
          <w:sz w:val="22"/>
        </w:rPr>
      </w:pPr>
    </w:p>
    <w:p w14:paraId="35CF5E6E" w14:textId="77777777" w:rsidR="00D7217D" w:rsidRPr="0041072C" w:rsidRDefault="00D7217D" w:rsidP="00D7217D">
      <w:pPr>
        <w:spacing w:after="0" w:line="240" w:lineRule="auto"/>
        <w:rPr>
          <w:szCs w:val="24"/>
        </w:rPr>
      </w:pPr>
    </w:p>
    <w:p w14:paraId="00DF3EEB" w14:textId="3C521D1B" w:rsidR="000E0877" w:rsidRDefault="128D799C" w:rsidP="17F29808">
      <w:pPr>
        <w:numPr>
          <w:ilvl w:val="0"/>
          <w:numId w:val="4"/>
        </w:numPr>
        <w:spacing w:after="0" w:line="240" w:lineRule="auto"/>
        <w:rPr>
          <w:sz w:val="22"/>
        </w:rPr>
      </w:pPr>
      <w:r w:rsidRPr="17F29808">
        <w:rPr>
          <w:sz w:val="22"/>
        </w:rPr>
        <w:lastRenderedPageBreak/>
        <w:t>Election advertising must be erected in such a manner that they do not obscure the critical visibility of road users at property entrance points.</w:t>
      </w:r>
    </w:p>
    <w:p w14:paraId="10E0CB36" w14:textId="77777777" w:rsidR="00A92DF0" w:rsidRDefault="00A92DF0" w:rsidP="17F29808">
      <w:pPr>
        <w:pStyle w:val="ListParagraph"/>
        <w:rPr>
          <w:sz w:val="22"/>
        </w:rPr>
      </w:pPr>
    </w:p>
    <w:p w14:paraId="35336CC7" w14:textId="5D28AC4B" w:rsidR="00A92DF0" w:rsidRPr="00A92DF0" w:rsidRDefault="66B171C3" w:rsidP="17F29808">
      <w:pPr>
        <w:pStyle w:val="ListParagraph"/>
        <w:numPr>
          <w:ilvl w:val="0"/>
          <w:numId w:val="4"/>
        </w:numPr>
        <w:spacing w:after="0" w:line="240" w:lineRule="auto"/>
      </w:pPr>
      <w:r w:rsidRPr="17F29808">
        <w:rPr>
          <w:sz w:val="22"/>
        </w:rPr>
        <w:t>If the highway authority considers any election material unsafe, or if it remains after the requested removal date, the authority may at its absolute discretion, remove it and recover the costs of doing so as per ‘Article 5 (1)’ of the ‘Highways (Jersey) Law 1956’.</w:t>
      </w:r>
    </w:p>
    <w:p w14:paraId="54BF5022" w14:textId="77777777" w:rsidR="000E0877" w:rsidRPr="000E0877" w:rsidRDefault="000E0877" w:rsidP="17F29808">
      <w:pPr>
        <w:spacing w:after="0" w:line="240" w:lineRule="auto"/>
        <w:rPr>
          <w:sz w:val="22"/>
        </w:rPr>
      </w:pPr>
    </w:p>
    <w:p w14:paraId="410CA846" w14:textId="099B0D5C" w:rsidR="00E62A02" w:rsidRPr="00A92DF0" w:rsidRDefault="6CB46594" w:rsidP="17F29808">
      <w:pPr>
        <w:numPr>
          <w:ilvl w:val="0"/>
          <w:numId w:val="4"/>
        </w:numPr>
        <w:spacing w:after="0" w:line="240" w:lineRule="auto"/>
        <w:rPr>
          <w:rFonts w:asciiTheme="minorHAnsi" w:eastAsiaTheme="minorEastAsia" w:hAnsiTheme="minorHAnsi"/>
          <w:sz w:val="22"/>
        </w:rPr>
      </w:pPr>
      <w:r w:rsidRPr="17F29808">
        <w:rPr>
          <w:rFonts w:eastAsia="Calibri"/>
          <w:sz w:val="22"/>
        </w:rPr>
        <w:t xml:space="preserve">The highway authority assumes no liability for election advertising materials. </w:t>
      </w:r>
      <w:r w:rsidR="4E68CA82" w:rsidRPr="17F29808">
        <w:rPr>
          <w:rFonts w:eastAsia="Calibri"/>
          <w:sz w:val="22"/>
        </w:rPr>
        <w:t xml:space="preserve">Political parties and all candidates </w:t>
      </w:r>
      <w:r w:rsidRPr="17F29808">
        <w:rPr>
          <w:rFonts w:eastAsia="Calibri"/>
          <w:sz w:val="22"/>
        </w:rPr>
        <w:t xml:space="preserve">are solely responsible for ensuring those materials are safely secured and maintained for the duration of their placement. </w:t>
      </w:r>
      <w:r w:rsidR="0CC7DDD6" w:rsidRPr="17F29808">
        <w:rPr>
          <w:rFonts w:eastAsia="Calibri"/>
          <w:sz w:val="22"/>
        </w:rPr>
        <w:t>They</w:t>
      </w:r>
      <w:r w:rsidRPr="17F29808">
        <w:rPr>
          <w:rFonts w:eastAsia="Calibri"/>
          <w:sz w:val="22"/>
        </w:rPr>
        <w:t xml:space="preserve"> are also </w:t>
      </w:r>
      <w:r w:rsidRPr="17F29808">
        <w:rPr>
          <w:sz w:val="22"/>
        </w:rPr>
        <w:t>responsible for any littering or nuisance caused by their advertising materials.</w:t>
      </w:r>
      <w:r w:rsidR="4E68CA82" w:rsidRPr="17F29808">
        <w:rPr>
          <w:sz w:val="22"/>
        </w:rPr>
        <w:t xml:space="preserve"> This may constitute an offence.</w:t>
      </w:r>
    </w:p>
    <w:p w14:paraId="17DB65EE" w14:textId="77777777" w:rsidR="00A92DF0" w:rsidRDefault="00A92DF0" w:rsidP="00A92DF0">
      <w:pPr>
        <w:spacing w:after="0" w:line="240" w:lineRule="auto"/>
        <w:rPr>
          <w:rFonts w:asciiTheme="minorHAnsi" w:eastAsiaTheme="minorEastAsia" w:hAnsiTheme="minorHAnsi"/>
          <w:sz w:val="22"/>
        </w:rPr>
      </w:pPr>
    </w:p>
    <w:p w14:paraId="31A25DD1" w14:textId="77777777" w:rsidR="00E62A02" w:rsidRDefault="00E62A02" w:rsidP="00E62A02">
      <w:pPr>
        <w:spacing w:after="0" w:line="240" w:lineRule="auto"/>
        <w:ind w:left="360"/>
        <w:rPr>
          <w:sz w:val="22"/>
        </w:rPr>
      </w:pPr>
    </w:p>
    <w:p w14:paraId="09FBB8E1" w14:textId="1D71E2B9" w:rsidR="00C51690" w:rsidRPr="00120D28" w:rsidRDefault="3ADB20D4" w:rsidP="17F29808">
      <w:pPr>
        <w:pStyle w:val="Heading2"/>
        <w:rPr>
          <w:sz w:val="22"/>
          <w:szCs w:val="22"/>
        </w:rPr>
      </w:pPr>
      <w:r>
        <w:t>IHE Administered Banner Sites</w:t>
      </w:r>
    </w:p>
    <w:p w14:paraId="70F196B0" w14:textId="4B8734E3" w:rsidR="004025E8" w:rsidRDefault="61799260" w:rsidP="17F29808">
      <w:pPr>
        <w:spacing w:after="0" w:line="240" w:lineRule="auto"/>
        <w:ind w:left="720"/>
        <w:rPr>
          <w:rFonts w:cs="Arial"/>
          <w:sz w:val="22"/>
        </w:rPr>
      </w:pPr>
      <w:r w:rsidRPr="17F29808">
        <w:rPr>
          <w:sz w:val="22"/>
        </w:rPr>
        <w:t xml:space="preserve">Banner sites </w:t>
      </w:r>
      <w:r w:rsidR="7653D760" w:rsidRPr="17F29808">
        <w:rPr>
          <w:sz w:val="22"/>
        </w:rPr>
        <w:t>are not available for election advertising, th</w:t>
      </w:r>
      <w:r w:rsidR="00216D83">
        <w:rPr>
          <w:sz w:val="22"/>
        </w:rPr>
        <w:t>is</w:t>
      </w:r>
      <w:r w:rsidR="7653D760" w:rsidRPr="17F29808">
        <w:rPr>
          <w:sz w:val="22"/>
        </w:rPr>
        <w:t xml:space="preserve"> include</w:t>
      </w:r>
      <w:r w:rsidR="00216D83">
        <w:rPr>
          <w:sz w:val="22"/>
        </w:rPr>
        <w:t>s</w:t>
      </w:r>
      <w:r w:rsidR="7653D760" w:rsidRPr="17F29808">
        <w:rPr>
          <w:sz w:val="22"/>
        </w:rPr>
        <w:t xml:space="preserve">; </w:t>
      </w:r>
      <w:r w:rsidRPr="17F29808">
        <w:rPr>
          <w:sz w:val="22"/>
        </w:rPr>
        <w:t>on pedestrian railings as well as eye bolts on buildings around the centre of town</w:t>
      </w:r>
      <w:r w:rsidR="7653D760" w:rsidRPr="17F29808">
        <w:rPr>
          <w:sz w:val="22"/>
        </w:rPr>
        <w:t>,</w:t>
      </w:r>
      <w:r w:rsidRPr="17F29808">
        <w:rPr>
          <w:sz w:val="22"/>
        </w:rPr>
        <w:t xml:space="preserve"> and </w:t>
      </w:r>
      <w:r w:rsidRPr="17F29808">
        <w:rPr>
          <w:rFonts w:cs="Arial"/>
          <w:sz w:val="22"/>
        </w:rPr>
        <w:t>banner arms provided on streetlight columns (Victoria Avenue, The Esplanade, Charing Cross at St Aubin, Cheapside and La Colomberie).</w:t>
      </w:r>
    </w:p>
    <w:p w14:paraId="62B02642" w14:textId="77777777" w:rsidR="00D7217D" w:rsidRDefault="00D7217D" w:rsidP="17F29808">
      <w:pPr>
        <w:spacing w:after="0" w:line="240" w:lineRule="auto"/>
        <w:ind w:left="720"/>
        <w:rPr>
          <w:rFonts w:cs="Arial"/>
          <w:sz w:val="22"/>
        </w:rPr>
      </w:pPr>
    </w:p>
    <w:p w14:paraId="067C3CA2" w14:textId="26CEEBF4" w:rsidR="00D7217D" w:rsidRPr="00D7217D" w:rsidRDefault="3ADB20D4" w:rsidP="00D7217D">
      <w:pPr>
        <w:pStyle w:val="Heading2"/>
      </w:pPr>
      <w:r>
        <w:t>Roundabouts</w:t>
      </w:r>
    </w:p>
    <w:p w14:paraId="232FA9ED" w14:textId="02EA3972" w:rsidR="39E2270F" w:rsidRDefault="0BAB64EE" w:rsidP="17F29808">
      <w:pPr>
        <w:pStyle w:val="ListParagraph"/>
        <w:rPr>
          <w:sz w:val="22"/>
        </w:rPr>
      </w:pPr>
      <w:r w:rsidRPr="17F29808">
        <w:rPr>
          <w:sz w:val="22"/>
        </w:rPr>
        <w:t>For advertising on roundabout</w:t>
      </w:r>
      <w:r w:rsidR="6C712EF3" w:rsidRPr="17F29808">
        <w:rPr>
          <w:sz w:val="22"/>
        </w:rPr>
        <w:t>s</w:t>
      </w:r>
      <w:r w:rsidR="07550341" w:rsidRPr="17F29808">
        <w:rPr>
          <w:sz w:val="22"/>
        </w:rPr>
        <w:t xml:space="preserve">, please </w:t>
      </w:r>
      <w:r w:rsidRPr="17F29808">
        <w:rPr>
          <w:sz w:val="22"/>
        </w:rPr>
        <w:t xml:space="preserve">contact IHE </w:t>
      </w:r>
      <w:r w:rsidR="3F847D56" w:rsidRPr="17F29808">
        <w:rPr>
          <w:sz w:val="22"/>
        </w:rPr>
        <w:t>(</w:t>
      </w:r>
      <w:hyperlink r:id="rId12">
        <w:r w:rsidR="3F847D56" w:rsidRPr="17F29808">
          <w:rPr>
            <w:rStyle w:val="Hyperlink"/>
            <w:sz w:val="22"/>
          </w:rPr>
          <w:t>roadworks@gov.je</w:t>
        </w:r>
      </w:hyperlink>
      <w:r w:rsidR="3F847D56" w:rsidRPr="17F29808">
        <w:rPr>
          <w:sz w:val="22"/>
        </w:rPr>
        <w:t xml:space="preserve">) </w:t>
      </w:r>
      <w:r w:rsidRPr="17F29808">
        <w:rPr>
          <w:sz w:val="22"/>
        </w:rPr>
        <w:t>to make arrangements for erecting election advertising</w:t>
      </w:r>
      <w:r w:rsidR="07550341" w:rsidRPr="17F29808">
        <w:rPr>
          <w:sz w:val="22"/>
        </w:rPr>
        <w:t xml:space="preserve"> </w:t>
      </w:r>
      <w:r w:rsidRPr="17F29808">
        <w:rPr>
          <w:sz w:val="22"/>
        </w:rPr>
        <w:t>no later than Friday 13th May 2022 (in relation to erecting advertising material on Sunday 22nd May 2022 and dismantling it on Sunday 26th June 2022).</w:t>
      </w:r>
    </w:p>
    <w:sectPr w:rsidR="39E2270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D737E" w14:textId="77777777" w:rsidR="00AC0F18" w:rsidRDefault="00AC0F18" w:rsidP="00936975">
      <w:pPr>
        <w:spacing w:after="0" w:line="240" w:lineRule="auto"/>
      </w:pPr>
      <w:r>
        <w:separator/>
      </w:r>
    </w:p>
  </w:endnote>
  <w:endnote w:type="continuationSeparator" w:id="0">
    <w:p w14:paraId="47601B80" w14:textId="77777777" w:rsidR="00AC0F18" w:rsidRDefault="00AC0F18" w:rsidP="0093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AF21" w14:textId="1C7A0F89" w:rsidR="0043300D" w:rsidRDefault="0043300D">
    <w:pPr>
      <w:pStyle w:val="Footer"/>
    </w:pPr>
    <w:r>
      <w:t>Infrastructure, Housing and Environment</w:t>
    </w:r>
    <w:r>
      <w:tab/>
    </w:r>
    <w:r>
      <w:tab/>
    </w:r>
    <w:r w:rsidR="00023ECA">
      <w:t>May</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87E9" w14:textId="77777777" w:rsidR="00AC0F18" w:rsidRDefault="00AC0F18" w:rsidP="00936975">
      <w:pPr>
        <w:spacing w:after="0" w:line="240" w:lineRule="auto"/>
      </w:pPr>
      <w:r>
        <w:separator/>
      </w:r>
    </w:p>
  </w:footnote>
  <w:footnote w:type="continuationSeparator" w:id="0">
    <w:p w14:paraId="649FBBDC" w14:textId="77777777" w:rsidR="00AC0F18" w:rsidRDefault="00AC0F18" w:rsidP="00936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396E" w14:textId="38E05CB5" w:rsidR="00936975" w:rsidRDefault="00936975" w:rsidP="00936975">
    <w:pPr>
      <w:pStyle w:val="Header"/>
      <w:jc w:val="right"/>
    </w:pPr>
    <w:r>
      <w:rPr>
        <w:noProof/>
      </w:rPr>
      <w:drawing>
        <wp:anchor distT="0" distB="0" distL="114300" distR="114300" simplePos="0" relativeHeight="251657216" behindDoc="1" locked="0" layoutInCell="1" allowOverlap="1" wp14:anchorId="733727D3" wp14:editId="64E87870">
          <wp:simplePos x="0" y="0"/>
          <wp:positionH relativeFrom="rightMargin">
            <wp:align>left</wp:align>
          </wp:positionH>
          <wp:positionV relativeFrom="paragraph">
            <wp:posOffset>-306382</wp:posOffset>
          </wp:positionV>
          <wp:extent cx="579755" cy="764540"/>
          <wp:effectExtent l="0" t="0" r="0" b="0"/>
          <wp:wrapTight wrapText="bothSides">
            <wp:wrapPolygon edited="0">
              <wp:start x="7807" y="0"/>
              <wp:lineTo x="0" y="1615"/>
              <wp:lineTo x="0" y="8611"/>
              <wp:lineTo x="1419" y="17223"/>
              <wp:lineTo x="6388" y="20990"/>
              <wp:lineTo x="7097" y="20990"/>
              <wp:lineTo x="12066" y="20990"/>
              <wp:lineTo x="12775" y="20990"/>
              <wp:lineTo x="17744" y="17223"/>
              <wp:lineTo x="20583" y="2153"/>
              <wp:lineTo x="19873" y="1615"/>
              <wp:lineTo x="11356" y="0"/>
              <wp:lineTo x="7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4478"/>
                  <a:stretch/>
                </pic:blipFill>
                <pic:spPr bwMode="auto">
                  <a:xfrm>
                    <a:off x="0" y="0"/>
                    <a:ext cx="57975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6AD0"/>
    <w:multiLevelType w:val="hybridMultilevel"/>
    <w:tmpl w:val="4ED6C38C"/>
    <w:lvl w:ilvl="0" w:tplc="8C923E0A">
      <w:start w:val="1"/>
      <w:numFmt w:val="decimal"/>
      <w:lvlText w:val="%1."/>
      <w:lvlJc w:val="left"/>
      <w:pPr>
        <w:ind w:left="785"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9DB7EC9"/>
    <w:multiLevelType w:val="hybridMultilevel"/>
    <w:tmpl w:val="7B4CA780"/>
    <w:lvl w:ilvl="0" w:tplc="4F40DADC">
      <w:start w:val="1"/>
      <w:numFmt w:val="decimal"/>
      <w:lvlText w:val="%1."/>
      <w:lvlJc w:val="left"/>
      <w:pPr>
        <w:ind w:left="927"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83401A"/>
    <w:multiLevelType w:val="hybridMultilevel"/>
    <w:tmpl w:val="D0528D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75"/>
    <w:rsid w:val="0000054A"/>
    <w:rsid w:val="00012066"/>
    <w:rsid w:val="00023ECA"/>
    <w:rsid w:val="00035327"/>
    <w:rsid w:val="00060A43"/>
    <w:rsid w:val="00061BA4"/>
    <w:rsid w:val="00062617"/>
    <w:rsid w:val="000777B4"/>
    <w:rsid w:val="000A693A"/>
    <w:rsid w:val="000E0877"/>
    <w:rsid w:val="00105CF6"/>
    <w:rsid w:val="00120D28"/>
    <w:rsid w:val="00123C1B"/>
    <w:rsid w:val="00131F05"/>
    <w:rsid w:val="00135D47"/>
    <w:rsid w:val="00141B44"/>
    <w:rsid w:val="00141EB1"/>
    <w:rsid w:val="00177968"/>
    <w:rsid w:val="001C19A2"/>
    <w:rsid w:val="001D6CCF"/>
    <w:rsid w:val="001F2FEB"/>
    <w:rsid w:val="00207571"/>
    <w:rsid w:val="00212FE7"/>
    <w:rsid w:val="00216D83"/>
    <w:rsid w:val="00217D5F"/>
    <w:rsid w:val="00243521"/>
    <w:rsid w:val="002773DF"/>
    <w:rsid w:val="002932FF"/>
    <w:rsid w:val="002934D1"/>
    <w:rsid w:val="0037458A"/>
    <w:rsid w:val="003A7CDE"/>
    <w:rsid w:val="003D52E9"/>
    <w:rsid w:val="003F2411"/>
    <w:rsid w:val="003F4FCD"/>
    <w:rsid w:val="004025E8"/>
    <w:rsid w:val="0041072C"/>
    <w:rsid w:val="00412A4F"/>
    <w:rsid w:val="0043300D"/>
    <w:rsid w:val="00451D57"/>
    <w:rsid w:val="00472581"/>
    <w:rsid w:val="004E50D3"/>
    <w:rsid w:val="00504E8D"/>
    <w:rsid w:val="00505F44"/>
    <w:rsid w:val="00515E16"/>
    <w:rsid w:val="005419AC"/>
    <w:rsid w:val="00543D5F"/>
    <w:rsid w:val="0058743E"/>
    <w:rsid w:val="00594317"/>
    <w:rsid w:val="0059694F"/>
    <w:rsid w:val="005B4C7C"/>
    <w:rsid w:val="005D5176"/>
    <w:rsid w:val="005F7650"/>
    <w:rsid w:val="006057FF"/>
    <w:rsid w:val="00622371"/>
    <w:rsid w:val="00624B40"/>
    <w:rsid w:val="0065540C"/>
    <w:rsid w:val="00663595"/>
    <w:rsid w:val="0068286C"/>
    <w:rsid w:val="0069176A"/>
    <w:rsid w:val="006A36CD"/>
    <w:rsid w:val="006B11BB"/>
    <w:rsid w:val="006C2568"/>
    <w:rsid w:val="006F7998"/>
    <w:rsid w:val="0070049A"/>
    <w:rsid w:val="00722F75"/>
    <w:rsid w:val="007358E5"/>
    <w:rsid w:val="00762930"/>
    <w:rsid w:val="00763425"/>
    <w:rsid w:val="00764A29"/>
    <w:rsid w:val="007658F3"/>
    <w:rsid w:val="00795A9F"/>
    <w:rsid w:val="007B0EB3"/>
    <w:rsid w:val="007C0A13"/>
    <w:rsid w:val="007D7DEC"/>
    <w:rsid w:val="007E06C0"/>
    <w:rsid w:val="007E5DE3"/>
    <w:rsid w:val="007F1764"/>
    <w:rsid w:val="00833D6D"/>
    <w:rsid w:val="00841395"/>
    <w:rsid w:val="00865B06"/>
    <w:rsid w:val="00866987"/>
    <w:rsid w:val="00884142"/>
    <w:rsid w:val="008C0C5A"/>
    <w:rsid w:val="008C5BC9"/>
    <w:rsid w:val="008C5E10"/>
    <w:rsid w:val="008C6A21"/>
    <w:rsid w:val="008E3D95"/>
    <w:rsid w:val="008F238A"/>
    <w:rsid w:val="00910851"/>
    <w:rsid w:val="009174C2"/>
    <w:rsid w:val="00936975"/>
    <w:rsid w:val="009674BE"/>
    <w:rsid w:val="009A0EA9"/>
    <w:rsid w:val="009F70C0"/>
    <w:rsid w:val="00A06EE0"/>
    <w:rsid w:val="00A35987"/>
    <w:rsid w:val="00A75265"/>
    <w:rsid w:val="00A80E2F"/>
    <w:rsid w:val="00A92DF0"/>
    <w:rsid w:val="00AA5219"/>
    <w:rsid w:val="00AC0F18"/>
    <w:rsid w:val="00AE49E8"/>
    <w:rsid w:val="00B237FB"/>
    <w:rsid w:val="00B31136"/>
    <w:rsid w:val="00B41E59"/>
    <w:rsid w:val="00B51C82"/>
    <w:rsid w:val="00B61141"/>
    <w:rsid w:val="00B94345"/>
    <w:rsid w:val="00BC525E"/>
    <w:rsid w:val="00C211BC"/>
    <w:rsid w:val="00C24DDD"/>
    <w:rsid w:val="00C51690"/>
    <w:rsid w:val="00C519B2"/>
    <w:rsid w:val="00CA74C1"/>
    <w:rsid w:val="00CB79FF"/>
    <w:rsid w:val="00CD6920"/>
    <w:rsid w:val="00D0147A"/>
    <w:rsid w:val="00D0275C"/>
    <w:rsid w:val="00D14234"/>
    <w:rsid w:val="00D36233"/>
    <w:rsid w:val="00D42C4A"/>
    <w:rsid w:val="00D7217D"/>
    <w:rsid w:val="00D919E3"/>
    <w:rsid w:val="00D96A57"/>
    <w:rsid w:val="00E1587E"/>
    <w:rsid w:val="00E24154"/>
    <w:rsid w:val="00E360C1"/>
    <w:rsid w:val="00E62A02"/>
    <w:rsid w:val="00EB67C8"/>
    <w:rsid w:val="00EC10D6"/>
    <w:rsid w:val="00EC4472"/>
    <w:rsid w:val="00ED222C"/>
    <w:rsid w:val="00ED4BC5"/>
    <w:rsid w:val="00ED6177"/>
    <w:rsid w:val="00F22AAB"/>
    <w:rsid w:val="00F255DA"/>
    <w:rsid w:val="00F25682"/>
    <w:rsid w:val="00F343F6"/>
    <w:rsid w:val="00F5124A"/>
    <w:rsid w:val="00F6064F"/>
    <w:rsid w:val="00F8323F"/>
    <w:rsid w:val="00F865EC"/>
    <w:rsid w:val="00FD52B4"/>
    <w:rsid w:val="00FD7BCD"/>
    <w:rsid w:val="00FF22B5"/>
    <w:rsid w:val="013271E3"/>
    <w:rsid w:val="0167368A"/>
    <w:rsid w:val="0239E250"/>
    <w:rsid w:val="03ACA226"/>
    <w:rsid w:val="03ADEE1A"/>
    <w:rsid w:val="03B83885"/>
    <w:rsid w:val="03CD71B0"/>
    <w:rsid w:val="03F7C5FD"/>
    <w:rsid w:val="045774BE"/>
    <w:rsid w:val="054B7209"/>
    <w:rsid w:val="05663FDC"/>
    <w:rsid w:val="05694211"/>
    <w:rsid w:val="0590F3FE"/>
    <w:rsid w:val="0655CF83"/>
    <w:rsid w:val="06F9A5F9"/>
    <w:rsid w:val="070C9811"/>
    <w:rsid w:val="072F66BF"/>
    <w:rsid w:val="07550341"/>
    <w:rsid w:val="09156F4D"/>
    <w:rsid w:val="0989E449"/>
    <w:rsid w:val="09B8A7C4"/>
    <w:rsid w:val="0A469E21"/>
    <w:rsid w:val="0A969C59"/>
    <w:rsid w:val="0AB13FAE"/>
    <w:rsid w:val="0B373C15"/>
    <w:rsid w:val="0BAB64EE"/>
    <w:rsid w:val="0BC266BB"/>
    <w:rsid w:val="0BCD171C"/>
    <w:rsid w:val="0BD9D03B"/>
    <w:rsid w:val="0C6286A3"/>
    <w:rsid w:val="0CC7DDD6"/>
    <w:rsid w:val="0CEA1E59"/>
    <w:rsid w:val="0E152373"/>
    <w:rsid w:val="0EBBD8B6"/>
    <w:rsid w:val="109DB6BF"/>
    <w:rsid w:val="112F8662"/>
    <w:rsid w:val="124964DF"/>
    <w:rsid w:val="128D799C"/>
    <w:rsid w:val="132CFA9D"/>
    <w:rsid w:val="1359D80F"/>
    <w:rsid w:val="15088F39"/>
    <w:rsid w:val="15C53D92"/>
    <w:rsid w:val="15FB6F88"/>
    <w:rsid w:val="169348EF"/>
    <w:rsid w:val="16E82487"/>
    <w:rsid w:val="16F7378F"/>
    <w:rsid w:val="173DCA99"/>
    <w:rsid w:val="178CAC87"/>
    <w:rsid w:val="179D6965"/>
    <w:rsid w:val="17F29808"/>
    <w:rsid w:val="189271C7"/>
    <w:rsid w:val="18D318D0"/>
    <w:rsid w:val="197CA138"/>
    <w:rsid w:val="1A9397C6"/>
    <w:rsid w:val="1ABDE356"/>
    <w:rsid w:val="1AFAEE36"/>
    <w:rsid w:val="1B1FC019"/>
    <w:rsid w:val="1B5998D2"/>
    <w:rsid w:val="1BBF6228"/>
    <w:rsid w:val="1C4A0875"/>
    <w:rsid w:val="1CBD5257"/>
    <w:rsid w:val="1DE44508"/>
    <w:rsid w:val="1E2107C4"/>
    <w:rsid w:val="1E458EC0"/>
    <w:rsid w:val="1E488BC9"/>
    <w:rsid w:val="1E4FD92B"/>
    <w:rsid w:val="1F3C6C3F"/>
    <w:rsid w:val="1FE15F21"/>
    <w:rsid w:val="201F32BA"/>
    <w:rsid w:val="20790E89"/>
    <w:rsid w:val="2088A341"/>
    <w:rsid w:val="20E07336"/>
    <w:rsid w:val="219CB318"/>
    <w:rsid w:val="231D8B17"/>
    <w:rsid w:val="242056CE"/>
    <w:rsid w:val="24442EAD"/>
    <w:rsid w:val="24B95B78"/>
    <w:rsid w:val="252E3CFF"/>
    <w:rsid w:val="25609D3A"/>
    <w:rsid w:val="25F62E20"/>
    <w:rsid w:val="26015F4B"/>
    <w:rsid w:val="261D1ECC"/>
    <w:rsid w:val="2650A0A5"/>
    <w:rsid w:val="26894C98"/>
    <w:rsid w:val="26F7E4C5"/>
    <w:rsid w:val="27114652"/>
    <w:rsid w:val="2794ABA9"/>
    <w:rsid w:val="27BA5131"/>
    <w:rsid w:val="28BE7D01"/>
    <w:rsid w:val="2989BA9D"/>
    <w:rsid w:val="2A14E7C2"/>
    <w:rsid w:val="2A193B48"/>
    <w:rsid w:val="2AA99FB3"/>
    <w:rsid w:val="2AB386C9"/>
    <w:rsid w:val="2B64D613"/>
    <w:rsid w:val="2BD585F2"/>
    <w:rsid w:val="2BF28307"/>
    <w:rsid w:val="2C124056"/>
    <w:rsid w:val="2C681CCC"/>
    <w:rsid w:val="2C6CA898"/>
    <w:rsid w:val="2D70A169"/>
    <w:rsid w:val="2D75775B"/>
    <w:rsid w:val="2DC07A3B"/>
    <w:rsid w:val="2ED51F45"/>
    <w:rsid w:val="2F3D33D6"/>
    <w:rsid w:val="30BB94FC"/>
    <w:rsid w:val="30DC67EC"/>
    <w:rsid w:val="30DCA11C"/>
    <w:rsid w:val="321F9043"/>
    <w:rsid w:val="322C8B74"/>
    <w:rsid w:val="32524441"/>
    <w:rsid w:val="3254F66A"/>
    <w:rsid w:val="32A559B9"/>
    <w:rsid w:val="3315FB50"/>
    <w:rsid w:val="331F620C"/>
    <w:rsid w:val="332AA896"/>
    <w:rsid w:val="33A122B6"/>
    <w:rsid w:val="33D6A0FD"/>
    <w:rsid w:val="33E097D7"/>
    <w:rsid w:val="341CB74A"/>
    <w:rsid w:val="34412A1A"/>
    <w:rsid w:val="356F76E7"/>
    <w:rsid w:val="360BE8E3"/>
    <w:rsid w:val="3788BE6C"/>
    <w:rsid w:val="378B36E8"/>
    <w:rsid w:val="37B24CA6"/>
    <w:rsid w:val="380DDB41"/>
    <w:rsid w:val="38A0AAFE"/>
    <w:rsid w:val="38B2678B"/>
    <w:rsid w:val="38B408FA"/>
    <w:rsid w:val="398A8175"/>
    <w:rsid w:val="39C7F275"/>
    <w:rsid w:val="39E2270F"/>
    <w:rsid w:val="3A1477ED"/>
    <w:rsid w:val="3AB1ABBA"/>
    <w:rsid w:val="3ADB20D4"/>
    <w:rsid w:val="3BFE455E"/>
    <w:rsid w:val="3CA619AA"/>
    <w:rsid w:val="3D5909C4"/>
    <w:rsid w:val="3D877A1D"/>
    <w:rsid w:val="3D8DDECD"/>
    <w:rsid w:val="3DB0A089"/>
    <w:rsid w:val="3DE32300"/>
    <w:rsid w:val="3E6214B3"/>
    <w:rsid w:val="3F234A7E"/>
    <w:rsid w:val="3F847D56"/>
    <w:rsid w:val="3FA4D519"/>
    <w:rsid w:val="3FDFB140"/>
    <w:rsid w:val="40F729D5"/>
    <w:rsid w:val="42D2C2E8"/>
    <w:rsid w:val="43AF640D"/>
    <w:rsid w:val="44943445"/>
    <w:rsid w:val="44E8DD25"/>
    <w:rsid w:val="45D733EC"/>
    <w:rsid w:val="46357E64"/>
    <w:rsid w:val="4649CE31"/>
    <w:rsid w:val="4675141E"/>
    <w:rsid w:val="46CAEEFC"/>
    <w:rsid w:val="46FFBD72"/>
    <w:rsid w:val="47268C7E"/>
    <w:rsid w:val="479A8A0A"/>
    <w:rsid w:val="482BEC91"/>
    <w:rsid w:val="490ED4AE"/>
    <w:rsid w:val="492DBB21"/>
    <w:rsid w:val="4939144F"/>
    <w:rsid w:val="49816EF3"/>
    <w:rsid w:val="49EC29E8"/>
    <w:rsid w:val="4A154D2D"/>
    <w:rsid w:val="4A32893D"/>
    <w:rsid w:val="4AA1F53F"/>
    <w:rsid w:val="4B488541"/>
    <w:rsid w:val="4B5335A2"/>
    <w:rsid w:val="4B740892"/>
    <w:rsid w:val="4BB11D8E"/>
    <w:rsid w:val="4C467570"/>
    <w:rsid w:val="4CED9FAA"/>
    <w:rsid w:val="4DDE2CD9"/>
    <w:rsid w:val="4DE4D83B"/>
    <w:rsid w:val="4E1EE623"/>
    <w:rsid w:val="4E68CA82"/>
    <w:rsid w:val="4E7FA7F1"/>
    <w:rsid w:val="4E802603"/>
    <w:rsid w:val="4F6A823A"/>
    <w:rsid w:val="4F6FECE7"/>
    <w:rsid w:val="4F9D04B1"/>
    <w:rsid w:val="4FB45A1D"/>
    <w:rsid w:val="51B7C6C5"/>
    <w:rsid w:val="523AC7E9"/>
    <w:rsid w:val="526BF3FE"/>
    <w:rsid w:val="52E21CBB"/>
    <w:rsid w:val="532C7581"/>
    <w:rsid w:val="53AEE32C"/>
    <w:rsid w:val="53D64B9C"/>
    <w:rsid w:val="541484C4"/>
    <w:rsid w:val="546AF0C6"/>
    <w:rsid w:val="54739819"/>
    <w:rsid w:val="54E77A01"/>
    <w:rsid w:val="54EF6787"/>
    <w:rsid w:val="55494C60"/>
    <w:rsid w:val="55CA723E"/>
    <w:rsid w:val="55DD1CC2"/>
    <w:rsid w:val="5619BD7D"/>
    <w:rsid w:val="577082DF"/>
    <w:rsid w:val="578B7030"/>
    <w:rsid w:val="579A02ED"/>
    <w:rsid w:val="57EF00DA"/>
    <w:rsid w:val="59133539"/>
    <w:rsid w:val="5917BFB9"/>
    <w:rsid w:val="592E3629"/>
    <w:rsid w:val="59A765EC"/>
    <w:rsid w:val="59DB6894"/>
    <w:rsid w:val="5A32C2CC"/>
    <w:rsid w:val="5AF75819"/>
    <w:rsid w:val="5B0D793F"/>
    <w:rsid w:val="5B3C6FFA"/>
    <w:rsid w:val="5B4EEBA0"/>
    <w:rsid w:val="5B91E20F"/>
    <w:rsid w:val="5B9B636F"/>
    <w:rsid w:val="5BBF3B4E"/>
    <w:rsid w:val="5C2FDCE5"/>
    <w:rsid w:val="5C448A2B"/>
    <w:rsid w:val="5C4F607B"/>
    <w:rsid w:val="5C5A308B"/>
    <w:rsid w:val="5C66EBF9"/>
    <w:rsid w:val="5C79B4C8"/>
    <w:rsid w:val="5CAC50D7"/>
    <w:rsid w:val="5CF28BE6"/>
    <w:rsid w:val="5D414B27"/>
    <w:rsid w:val="5DD6DA86"/>
    <w:rsid w:val="601D12D9"/>
    <w:rsid w:val="6077C1E2"/>
    <w:rsid w:val="61799260"/>
    <w:rsid w:val="61975E18"/>
    <w:rsid w:val="61B8E33A"/>
    <w:rsid w:val="624FDD0F"/>
    <w:rsid w:val="62E6DE80"/>
    <w:rsid w:val="6363307A"/>
    <w:rsid w:val="6369BAF0"/>
    <w:rsid w:val="6373787B"/>
    <w:rsid w:val="63AD82EF"/>
    <w:rsid w:val="63D0B4F5"/>
    <w:rsid w:val="63DA40C3"/>
    <w:rsid w:val="645F5D98"/>
    <w:rsid w:val="6483CA8E"/>
    <w:rsid w:val="6489BEDB"/>
    <w:rsid w:val="64DE040A"/>
    <w:rsid w:val="65058B51"/>
    <w:rsid w:val="65A8421B"/>
    <w:rsid w:val="65E025E7"/>
    <w:rsid w:val="66213626"/>
    <w:rsid w:val="6648BE34"/>
    <w:rsid w:val="665A80E9"/>
    <w:rsid w:val="66B171C3"/>
    <w:rsid w:val="67032E11"/>
    <w:rsid w:val="6796FE73"/>
    <w:rsid w:val="680EBBBA"/>
    <w:rsid w:val="691B081F"/>
    <w:rsid w:val="69AA8C1B"/>
    <w:rsid w:val="6AA96700"/>
    <w:rsid w:val="6AC5A6FC"/>
    <w:rsid w:val="6B84F31D"/>
    <w:rsid w:val="6BB74D5B"/>
    <w:rsid w:val="6BE7CB24"/>
    <w:rsid w:val="6BEB2523"/>
    <w:rsid w:val="6C42FED0"/>
    <w:rsid w:val="6C712EF3"/>
    <w:rsid w:val="6CB46594"/>
    <w:rsid w:val="6CC9220B"/>
    <w:rsid w:val="6CE7B76E"/>
    <w:rsid w:val="6D2AE5B0"/>
    <w:rsid w:val="6D3D1CA6"/>
    <w:rsid w:val="6D86F584"/>
    <w:rsid w:val="6D87D60C"/>
    <w:rsid w:val="6D8924F3"/>
    <w:rsid w:val="6E175EF8"/>
    <w:rsid w:val="6E632B51"/>
    <w:rsid w:val="6FE0ED06"/>
    <w:rsid w:val="70483DF8"/>
    <w:rsid w:val="70FF8027"/>
    <w:rsid w:val="7153E1CF"/>
    <w:rsid w:val="71EF4E65"/>
    <w:rsid w:val="72108DC9"/>
    <w:rsid w:val="72A99534"/>
    <w:rsid w:val="744150F3"/>
    <w:rsid w:val="755F771A"/>
    <w:rsid w:val="757F1D64"/>
    <w:rsid w:val="75A58F21"/>
    <w:rsid w:val="7653D760"/>
    <w:rsid w:val="76766C13"/>
    <w:rsid w:val="7697E5BB"/>
    <w:rsid w:val="7776EC31"/>
    <w:rsid w:val="78312E17"/>
    <w:rsid w:val="7887BCBA"/>
    <w:rsid w:val="78DCBAA7"/>
    <w:rsid w:val="79A8EA58"/>
    <w:rsid w:val="79FFA5CB"/>
    <w:rsid w:val="7A90182E"/>
    <w:rsid w:val="7AB09277"/>
    <w:rsid w:val="7AC3305E"/>
    <w:rsid w:val="7AD0B8FF"/>
    <w:rsid w:val="7BC30678"/>
    <w:rsid w:val="7C4C62D8"/>
    <w:rsid w:val="7C5083E0"/>
    <w:rsid w:val="7C63E9C6"/>
    <w:rsid w:val="7C695FED"/>
    <w:rsid w:val="7C6C8960"/>
    <w:rsid w:val="7D609AC4"/>
    <w:rsid w:val="7E632DF5"/>
    <w:rsid w:val="7E80F131"/>
    <w:rsid w:val="7F696984"/>
    <w:rsid w:val="7F84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3546F"/>
  <w15:chartTrackingRefBased/>
  <w15:docId w15:val="{B2AC0C60-BF12-4FBE-94EC-BE7E63CE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28"/>
    <w:pPr>
      <w:jc w:val="both"/>
    </w:pPr>
    <w:rPr>
      <w:rFonts w:ascii="Arial" w:hAnsi="Arial"/>
      <w:sz w:val="24"/>
    </w:rPr>
  </w:style>
  <w:style w:type="paragraph" w:styleId="Heading1">
    <w:name w:val="heading 1"/>
    <w:basedOn w:val="Normal"/>
    <w:next w:val="Normal"/>
    <w:link w:val="Heading1Char"/>
    <w:uiPriority w:val="9"/>
    <w:qFormat/>
    <w:rsid w:val="0043300D"/>
    <w:pPr>
      <w:keepNext/>
      <w:keepLines/>
      <w:spacing w:before="240" w:after="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120D28"/>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975"/>
    <w:rPr>
      <w:rFonts w:ascii="Arial" w:hAnsi="Arial"/>
    </w:rPr>
  </w:style>
  <w:style w:type="paragraph" w:styleId="Footer">
    <w:name w:val="footer"/>
    <w:basedOn w:val="Normal"/>
    <w:link w:val="FooterChar"/>
    <w:uiPriority w:val="99"/>
    <w:unhideWhenUsed/>
    <w:rsid w:val="0093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975"/>
    <w:rPr>
      <w:rFonts w:ascii="Arial" w:hAnsi="Arial"/>
    </w:rPr>
  </w:style>
  <w:style w:type="character" w:customStyle="1" w:styleId="Heading1Char">
    <w:name w:val="Heading 1 Char"/>
    <w:basedOn w:val="DefaultParagraphFont"/>
    <w:link w:val="Heading1"/>
    <w:uiPriority w:val="9"/>
    <w:rsid w:val="0043300D"/>
    <w:rPr>
      <w:rFonts w:ascii="Arial" w:eastAsiaTheme="majorEastAsia" w:hAnsi="Arial" w:cstheme="majorBidi"/>
      <w:color w:val="000000" w:themeColor="text1"/>
      <w:sz w:val="36"/>
      <w:szCs w:val="32"/>
    </w:rPr>
  </w:style>
  <w:style w:type="paragraph" w:styleId="TOCHeading">
    <w:name w:val="TOC Heading"/>
    <w:basedOn w:val="Heading1"/>
    <w:next w:val="Normal"/>
    <w:uiPriority w:val="39"/>
    <w:unhideWhenUsed/>
    <w:qFormat/>
    <w:rsid w:val="00936975"/>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36975"/>
    <w:pPr>
      <w:spacing w:after="100"/>
    </w:pPr>
  </w:style>
  <w:style w:type="character" w:styleId="Hyperlink">
    <w:name w:val="Hyperlink"/>
    <w:basedOn w:val="DefaultParagraphFont"/>
    <w:uiPriority w:val="99"/>
    <w:unhideWhenUsed/>
    <w:rsid w:val="00936975"/>
    <w:rPr>
      <w:color w:val="0000FF" w:themeColor="hyperlink"/>
      <w:u w:val="single"/>
    </w:rPr>
  </w:style>
  <w:style w:type="paragraph" w:styleId="ListParagraph">
    <w:name w:val="List Paragraph"/>
    <w:basedOn w:val="Normal"/>
    <w:uiPriority w:val="34"/>
    <w:qFormat/>
    <w:rsid w:val="004025E8"/>
    <w:pPr>
      <w:ind w:left="720"/>
      <w:contextualSpacing/>
    </w:pPr>
  </w:style>
  <w:style w:type="character" w:customStyle="1" w:styleId="Heading2Char">
    <w:name w:val="Heading 2 Char"/>
    <w:basedOn w:val="DefaultParagraphFont"/>
    <w:link w:val="Heading2"/>
    <w:uiPriority w:val="9"/>
    <w:rsid w:val="00120D28"/>
    <w:rPr>
      <w:rFonts w:ascii="Arial" w:eastAsiaTheme="majorEastAsia" w:hAnsi="Arial" w:cstheme="majorBidi"/>
      <w:sz w:val="28"/>
      <w:szCs w:val="26"/>
    </w:rPr>
  </w:style>
  <w:style w:type="paragraph" w:styleId="TOC2">
    <w:name w:val="toc 2"/>
    <w:basedOn w:val="Normal"/>
    <w:next w:val="Normal"/>
    <w:autoRedefine/>
    <w:uiPriority w:val="39"/>
    <w:unhideWhenUsed/>
    <w:rsid w:val="007D7DEC"/>
    <w:pPr>
      <w:spacing w:after="100"/>
      <w:ind w:left="220"/>
    </w:pPr>
  </w:style>
  <w:style w:type="character" w:styleId="UnresolvedMention">
    <w:name w:val="Unresolved Mention"/>
    <w:basedOn w:val="DefaultParagraphFont"/>
    <w:uiPriority w:val="99"/>
    <w:semiHidden/>
    <w:unhideWhenUsed/>
    <w:rsid w:val="00FD52B4"/>
    <w:rPr>
      <w:color w:val="605E5C"/>
      <w:shd w:val="clear" w:color="auto" w:fill="E1DFDD"/>
    </w:rPr>
  </w:style>
  <w:style w:type="character" w:styleId="CommentReference">
    <w:name w:val="annotation reference"/>
    <w:basedOn w:val="DefaultParagraphFont"/>
    <w:uiPriority w:val="99"/>
    <w:semiHidden/>
    <w:unhideWhenUsed/>
    <w:rsid w:val="006C2568"/>
    <w:rPr>
      <w:sz w:val="16"/>
      <w:szCs w:val="16"/>
    </w:rPr>
  </w:style>
  <w:style w:type="paragraph" w:styleId="CommentText">
    <w:name w:val="annotation text"/>
    <w:basedOn w:val="Normal"/>
    <w:link w:val="CommentTextChar"/>
    <w:uiPriority w:val="99"/>
    <w:unhideWhenUsed/>
    <w:rsid w:val="006C2568"/>
    <w:pPr>
      <w:spacing w:line="240" w:lineRule="auto"/>
    </w:pPr>
    <w:rPr>
      <w:sz w:val="20"/>
      <w:szCs w:val="20"/>
    </w:rPr>
  </w:style>
  <w:style w:type="character" w:customStyle="1" w:styleId="CommentTextChar">
    <w:name w:val="Comment Text Char"/>
    <w:basedOn w:val="DefaultParagraphFont"/>
    <w:link w:val="CommentText"/>
    <w:uiPriority w:val="99"/>
    <w:rsid w:val="006C25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2568"/>
    <w:rPr>
      <w:b/>
      <w:bCs/>
    </w:rPr>
  </w:style>
  <w:style w:type="character" w:customStyle="1" w:styleId="CommentSubjectChar">
    <w:name w:val="Comment Subject Char"/>
    <w:basedOn w:val="CommentTextChar"/>
    <w:link w:val="CommentSubject"/>
    <w:uiPriority w:val="99"/>
    <w:semiHidden/>
    <w:rsid w:val="006C2568"/>
    <w:rPr>
      <w:rFonts w:ascii="Arial" w:hAnsi="Arial"/>
      <w:b/>
      <w:bCs/>
      <w:sz w:val="20"/>
      <w:szCs w:val="20"/>
    </w:rPr>
  </w:style>
  <w:style w:type="paragraph" w:styleId="BalloonText">
    <w:name w:val="Balloon Text"/>
    <w:basedOn w:val="Normal"/>
    <w:link w:val="BalloonTextChar"/>
    <w:uiPriority w:val="99"/>
    <w:semiHidden/>
    <w:unhideWhenUsed/>
    <w:rsid w:val="0003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332032">
      <w:bodyDiv w:val="1"/>
      <w:marLeft w:val="0"/>
      <w:marRight w:val="0"/>
      <w:marTop w:val="0"/>
      <w:marBottom w:val="0"/>
      <w:divBdr>
        <w:top w:val="none" w:sz="0" w:space="0" w:color="auto"/>
        <w:left w:val="none" w:sz="0" w:space="0" w:color="auto"/>
        <w:bottom w:val="none" w:sz="0" w:space="0" w:color="auto"/>
        <w:right w:val="none" w:sz="0" w:space="0" w:color="auto"/>
      </w:divBdr>
    </w:div>
    <w:div w:id="20687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adworks@gov.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722F88425FC478293655FF85C88D9" ma:contentTypeVersion="4" ma:contentTypeDescription="Create a new document." ma:contentTypeScope="" ma:versionID="7a4fc636a8d2d06f93a8f085ee17b7de">
  <xsd:schema xmlns:xsd="http://www.w3.org/2001/XMLSchema" xmlns:xs="http://www.w3.org/2001/XMLSchema" xmlns:p="http://schemas.microsoft.com/office/2006/metadata/properties" xmlns:ns2="ef1fde8b-5b60-47ab-bdd5-ece0cc5fc032" targetNamespace="http://schemas.microsoft.com/office/2006/metadata/properties" ma:root="true" ma:fieldsID="401df5aa8f21faec214389fc97dfdc9f" ns2:_="">
    <xsd:import namespace="ef1fde8b-5b60-47ab-bdd5-ece0cc5fc0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de8b-5b60-47ab-bdd5-ece0cc5fc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1775-698F-4727-B382-C64552FAA428}">
  <ds:schemaRefs>
    <ds:schemaRef ds:uri="http://schemas.microsoft.com/sharepoint/v3/contenttype/forms"/>
  </ds:schemaRefs>
</ds:datastoreItem>
</file>

<file path=customXml/itemProps2.xml><?xml version="1.0" encoding="utf-8"?>
<ds:datastoreItem xmlns:ds="http://schemas.openxmlformats.org/officeDocument/2006/customXml" ds:itemID="{E7C984C8-3736-4132-9331-2E271F6D5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18C33-AC20-41FA-A489-D8884192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fde8b-5b60-47ab-bdd5-ece0cc5fc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D04BA-5FB9-4AAB-A871-B76203B6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Vogt</dc:creator>
  <cp:keywords/>
  <dc:description/>
  <cp:lastModifiedBy>Gemma Rowley</cp:lastModifiedBy>
  <cp:revision>4</cp:revision>
  <cp:lastPrinted>2022-04-04T08:27:00Z</cp:lastPrinted>
  <dcterms:created xsi:type="dcterms:W3CDTF">2022-05-06T10:48:00Z</dcterms:created>
  <dcterms:modified xsi:type="dcterms:W3CDTF">2022-05-06T11:23:00Z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0x010100FD4722F88425FC478293655FF85C88D9</vt:lpwstr>
  </property>
</Properties>
</file>